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R5-226721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6.5F.4 Transmit </w:t>
            </w:r>
            <w:proofErr w:type="spellStart"/>
            <w:r>
              <w:t>intermod</w:t>
            </w:r>
            <w:proofErr w:type="spellEnd"/>
            <w:r>
              <w:t xml:space="preserve"> 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Transmit intermodulation for UE operating with shared spectrum channel access is not available.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6.5F.4Transmit intermodulation.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6.5F.4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ins w:id="2" w:author="Kevin Wang (QMC)" w:date="2022-10-23T22:44:00Z"/>
        </w:rPr>
      </w:pPr>
      <w:bookmarkStart w:id="3" w:name="_Toc60823584"/>
      <w:bookmarkStart w:id="4" w:name="_Toc60825506"/>
      <w:bookmarkStart w:id="5" w:name="_Toc69306279"/>
      <w:bookmarkStart w:id="6" w:name="_Toc69309944"/>
      <w:bookmarkStart w:id="7" w:name="_Toc76020268"/>
      <w:bookmarkStart w:id="8" w:name="_Toc83720751"/>
      <w:ins w:id="9" w:author="Kevin Wang (QMC)" w:date="2022-10-23T22:44:00Z">
        <w:r>
          <w:t>6.5</w:t>
        </w:r>
      </w:ins>
      <w:ins w:id="10" w:author="Kevin Wang (QMC)" w:date="2022-10-23T22:46:00Z">
        <w:r>
          <w:t>F</w:t>
        </w:r>
      </w:ins>
      <w:ins w:id="11" w:author="Kevin Wang (QMC)" w:date="2022-10-23T22:44:00Z">
        <w:r>
          <w:t>.4</w:t>
        </w:r>
        <w:r>
          <w:tab/>
          <w:t>Transmit intermodulation</w:t>
        </w:r>
      </w:ins>
      <w:bookmarkEnd w:id="3"/>
      <w:bookmarkEnd w:id="4"/>
      <w:bookmarkEnd w:id="5"/>
      <w:bookmarkEnd w:id="6"/>
      <w:bookmarkEnd w:id="7"/>
      <w:bookmarkEnd w:id="8"/>
      <w:ins w:id="12" w:author="Kevin Wang (QMC)" w:date="2022-11-01T23:32:00Z">
        <w:r>
          <w:t xml:space="preserve"> for shared spectrum channel access</w:t>
        </w:r>
      </w:ins>
    </w:p>
    <w:p>
      <w:pPr>
        <w:pStyle w:val="H6"/>
        <w:rPr>
          <w:ins w:id="13" w:author="Kevin Wang (QMC)" w:date="2022-10-23T22:44:00Z"/>
        </w:rPr>
      </w:pPr>
      <w:bookmarkStart w:id="14" w:name="_Toc27478192"/>
      <w:bookmarkStart w:id="15" w:name="_Toc36226907"/>
      <w:bookmarkStart w:id="16" w:name="_Toc44324192"/>
      <w:bookmarkStart w:id="17" w:name="_Toc52990386"/>
      <w:bookmarkStart w:id="18" w:name="_Toc60823585"/>
      <w:bookmarkStart w:id="19" w:name="_Toc60825507"/>
      <w:bookmarkStart w:id="20" w:name="_Toc83720752"/>
      <w:ins w:id="21" w:author="Kevin Wang (QMC)" w:date="2022-10-23T22:44:00Z">
        <w:r>
          <w:t>6.5</w:t>
        </w:r>
      </w:ins>
      <w:ins w:id="22" w:author="Kevin Wang (QMC)" w:date="2022-10-23T22:46:00Z">
        <w:r>
          <w:t>F</w:t>
        </w:r>
      </w:ins>
      <w:ins w:id="23" w:author="Kevin Wang (QMC)" w:date="2022-10-23T22:44:00Z">
        <w:r>
          <w:t>.4.1</w:t>
        </w:r>
        <w:r>
          <w:tab/>
          <w:t>Test purpose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24" w:author="Kevin Wang (QMC)" w:date="2022-10-23T22:44:00Z"/>
        </w:rPr>
      </w:pPr>
      <w:ins w:id="25" w:author="Kevin Wang (QMC)" w:date="2022-10-23T22:44:00Z">
        <w:r>
          <w:t>To verify that the UE transmit intermodulation does not exceed the described value in the test requirement</w:t>
        </w:r>
      </w:ins>
      <w:ins w:id="26" w:author="Kevin Wang (QMC)" w:date="2022-10-23T22:47:00Z">
        <w:r>
          <w:t xml:space="preserve"> when UE is operating with shared spectrum channel access.</w:t>
        </w:r>
      </w:ins>
    </w:p>
    <w:p>
      <w:pPr>
        <w:rPr>
          <w:ins w:id="27" w:author="Kevin Wang (QMC)" w:date="2022-10-23T22:44:00Z"/>
        </w:rPr>
      </w:pPr>
      <w:ins w:id="28" w:author="Kevin Wang (QMC)" w:date="2022-10-23T22:44:00Z">
        <w:r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>
      <w:pPr>
        <w:pStyle w:val="H6"/>
        <w:rPr>
          <w:ins w:id="29" w:author="Kevin Wang (QMC)" w:date="2022-10-23T22:44:00Z"/>
        </w:rPr>
      </w:pPr>
      <w:bookmarkStart w:id="30" w:name="_Toc27478193"/>
      <w:bookmarkStart w:id="31" w:name="_Toc36226908"/>
      <w:bookmarkStart w:id="32" w:name="_Toc44324193"/>
      <w:bookmarkStart w:id="33" w:name="_Toc52990387"/>
      <w:bookmarkStart w:id="34" w:name="_Toc60823586"/>
      <w:bookmarkStart w:id="35" w:name="_Toc60825508"/>
      <w:bookmarkStart w:id="36" w:name="_Toc83720753"/>
      <w:ins w:id="37" w:author="Kevin Wang (QMC)" w:date="2022-10-23T22:44:00Z">
        <w:r>
          <w:t>6.5</w:t>
        </w:r>
      </w:ins>
      <w:ins w:id="38" w:author="Kevin Wang (QMC)" w:date="2022-10-23T22:49:00Z">
        <w:r>
          <w:t>F</w:t>
        </w:r>
      </w:ins>
      <w:ins w:id="39" w:author="Kevin Wang (QMC)" w:date="2022-10-23T22:44:00Z">
        <w:r>
          <w:t>.4.2</w:t>
        </w:r>
        <w:r>
          <w:tab/>
          <w:t>Test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rPr>
          <w:ins w:id="40" w:author="Kevin Wang (QMC)" w:date="2022-10-23T22:44:00Z"/>
        </w:rPr>
      </w:pPr>
      <w:bookmarkStart w:id="41" w:name="_Hlk77891271"/>
      <w:ins w:id="42" w:author="Kevin Wang (QMC)" w:date="2022-10-23T22:49:00Z">
        <w:r>
          <w:t>This test case applies to all types of NR UE release 16 and forward that support NR standalone shared spectrum channel access.</w:t>
        </w:r>
      </w:ins>
      <w:bookmarkEnd w:id="41"/>
    </w:p>
    <w:p>
      <w:pPr>
        <w:pStyle w:val="H6"/>
        <w:rPr>
          <w:ins w:id="43" w:author="Kevin Wang (QMC)" w:date="2022-10-23T22:44:00Z"/>
        </w:rPr>
      </w:pPr>
      <w:bookmarkStart w:id="44" w:name="_Toc27478194"/>
      <w:bookmarkStart w:id="45" w:name="_Toc36226909"/>
      <w:bookmarkStart w:id="46" w:name="_Toc44324194"/>
      <w:bookmarkStart w:id="47" w:name="_Toc52990388"/>
      <w:bookmarkStart w:id="48" w:name="_Toc60823587"/>
      <w:bookmarkStart w:id="49" w:name="_Toc60825509"/>
      <w:bookmarkStart w:id="50" w:name="_Toc83720754"/>
      <w:ins w:id="51" w:author="Kevin Wang (QMC)" w:date="2022-10-23T22:44:00Z">
        <w:r>
          <w:t>6.5</w:t>
        </w:r>
      </w:ins>
      <w:ins w:id="52" w:author="Kevin Wang (QMC)" w:date="2022-10-23T22:54:00Z">
        <w:r>
          <w:t>F</w:t>
        </w:r>
      </w:ins>
      <w:ins w:id="53" w:author="Kevin Wang (QMC)" w:date="2022-10-23T22:44:00Z">
        <w:r>
          <w:t>.4.3</w:t>
        </w:r>
        <w:r>
          <w:tab/>
          <w:t>Minimum conformance requirements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rPr>
          <w:ins w:id="54" w:author="Kevin Wang (QMC)" w:date="2022-10-23T23:01:00Z"/>
        </w:rPr>
      </w:pPr>
      <w:ins w:id="55" w:author="Kevin Wang (QMC)" w:date="2022-10-23T23:01:00Z">
        <w:r>
          <w:t>The requirements for transmit intermodulation in clause 6.5F.4 apply.</w:t>
        </w:r>
      </w:ins>
    </w:p>
    <w:p>
      <w:pPr>
        <w:rPr>
          <w:ins w:id="56" w:author="Kevin Wang (QMC)" w:date="2022-10-23T22:44:00Z"/>
        </w:rPr>
      </w:pPr>
      <w:ins w:id="57" w:author="Kevin Wang (QMC)" w:date="2022-10-23T22:44:00Z">
        <w:r>
          <w:t>The normative reference for this requirement is TS 38.101-1 [2] clause 6.5</w:t>
        </w:r>
      </w:ins>
      <w:ins w:id="58" w:author="Kevin Wang (QMC)" w:date="2022-10-23T23:01:00Z">
        <w:r>
          <w:t>F</w:t>
        </w:r>
      </w:ins>
      <w:ins w:id="59" w:author="Kevin Wang (QMC)" w:date="2022-10-23T22:44:00Z">
        <w:r>
          <w:t>.4.</w:t>
        </w:r>
      </w:ins>
    </w:p>
    <w:p>
      <w:pPr>
        <w:pStyle w:val="H6"/>
        <w:rPr>
          <w:ins w:id="60" w:author="Kevin Wang (QMC)" w:date="2022-10-23T22:44:00Z"/>
        </w:rPr>
      </w:pPr>
      <w:bookmarkStart w:id="61" w:name="_Toc27478195"/>
      <w:bookmarkStart w:id="62" w:name="_Toc36226910"/>
      <w:bookmarkStart w:id="63" w:name="_Toc44324195"/>
      <w:bookmarkStart w:id="64" w:name="_Toc52990389"/>
      <w:bookmarkStart w:id="65" w:name="_Toc60823588"/>
      <w:bookmarkStart w:id="66" w:name="_Toc60825510"/>
      <w:bookmarkStart w:id="67" w:name="_Toc83720755"/>
      <w:ins w:id="68" w:author="Kevin Wang (QMC)" w:date="2022-10-23T22:44:00Z">
        <w:r>
          <w:t>6.5</w:t>
        </w:r>
      </w:ins>
      <w:ins w:id="69" w:author="Kevin Wang (QMC)" w:date="2022-10-23T23:01:00Z">
        <w:r>
          <w:t>F</w:t>
        </w:r>
      </w:ins>
      <w:ins w:id="70" w:author="Kevin Wang (QMC)" w:date="2022-10-23T22:44:00Z">
        <w:r>
          <w:t>.4.4</w:t>
        </w:r>
        <w:r>
          <w:tab/>
          <w:t>Test description</w:t>
        </w:r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>
      <w:pPr>
        <w:pStyle w:val="H6"/>
        <w:rPr>
          <w:ins w:id="71" w:author="Kevin Wang (QMC)" w:date="2022-10-23T22:44:00Z"/>
        </w:rPr>
      </w:pPr>
      <w:bookmarkStart w:id="72" w:name="_Toc27478196"/>
      <w:bookmarkStart w:id="73" w:name="_Toc36226911"/>
      <w:bookmarkStart w:id="74" w:name="_Toc44324196"/>
      <w:bookmarkStart w:id="75" w:name="_Toc52990390"/>
      <w:bookmarkStart w:id="76" w:name="_Toc60823589"/>
      <w:bookmarkStart w:id="77" w:name="_Toc60825511"/>
      <w:ins w:id="78" w:author="Kevin Wang (QMC)" w:date="2022-10-23T22:44:00Z">
        <w:r>
          <w:t>6.5</w:t>
        </w:r>
      </w:ins>
      <w:ins w:id="79" w:author="Kevin Wang (QMC)" w:date="2022-10-23T23:01:00Z">
        <w:r>
          <w:t>F</w:t>
        </w:r>
      </w:ins>
      <w:ins w:id="80" w:author="Kevin Wang (QMC)" w:date="2022-10-23T22:44:00Z">
        <w:r>
          <w:t>.4.4.1</w:t>
        </w:r>
        <w:r>
          <w:tab/>
          <w:t>Initial conditions</w:t>
        </w:r>
        <w:bookmarkEnd w:id="72"/>
        <w:bookmarkEnd w:id="73"/>
        <w:bookmarkEnd w:id="74"/>
        <w:bookmarkEnd w:id="75"/>
        <w:bookmarkEnd w:id="76"/>
        <w:bookmarkEnd w:id="77"/>
      </w:ins>
    </w:p>
    <w:p>
      <w:pPr>
        <w:rPr>
          <w:ins w:id="81" w:author="Kevin Wang (QMC)" w:date="2022-10-23T22:44:00Z"/>
        </w:rPr>
      </w:pPr>
      <w:ins w:id="82" w:author="Kevin Wang (QMC)" w:date="2022-10-23T22:44:00Z">
        <w: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83" w:author="Kevin Wang (QMC)" w:date="2022-10-23T22:44:00Z"/>
        </w:rPr>
      </w:pPr>
      <w:ins w:id="84" w:author="Kevin Wang (QMC)" w:date="2022-10-23T22:44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>
          <w:t>spacing, and</w:t>
        </w:r>
        <w:proofErr w:type="gramEnd"/>
        <w:r>
          <w:t xml:space="preserve"> are shown in table 6.5</w:t>
        </w:r>
      </w:ins>
      <w:ins w:id="85" w:author="Kevin Wang (QMC)" w:date="2022-10-23T23:04:00Z">
        <w:r>
          <w:t>F</w:t>
        </w:r>
      </w:ins>
      <w:ins w:id="86" w:author="Kevin Wang (QMC)" w:date="2022-10-23T22:44:00Z">
        <w:r>
          <w:t>.4.4.1-1. The details of the uplink reference measurement channels (RMCs) are specified in Annexes A.2. Configurations of PDSCH and PDCCH before measurement are specified in Annex C.2.</w:t>
        </w:r>
      </w:ins>
    </w:p>
    <w:p>
      <w:pPr>
        <w:pStyle w:val="TH"/>
        <w:rPr>
          <w:ins w:id="87" w:author="Kevin Wang (QMC)" w:date="2022-10-23T22:44:00Z"/>
        </w:rPr>
      </w:pPr>
      <w:ins w:id="88" w:author="Kevin Wang (QMC)" w:date="2022-10-23T22:44:00Z">
        <w:r>
          <w:t>Table 6.5</w:t>
        </w:r>
      </w:ins>
      <w:ins w:id="89" w:author="Kevin Wang (QMC)" w:date="2022-10-23T23:04:00Z">
        <w:r>
          <w:t>F</w:t>
        </w:r>
      </w:ins>
      <w:ins w:id="90" w:author="Kevin Wang (QMC)" w:date="2022-10-23T22:44:00Z">
        <w:r>
          <w:t>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>
        <w:trPr>
          <w:ins w:id="91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92" w:author="Kevin Wang (QMC)" w:date="2022-10-23T22:44:00Z"/>
              </w:rPr>
            </w:pPr>
            <w:ins w:id="93" w:author="Kevin Wang (QMC)" w:date="2022-10-23T22:44:00Z">
              <w:r>
                <w:t>Initial Conditions</w:t>
              </w:r>
            </w:ins>
          </w:p>
        </w:tc>
      </w:tr>
      <w:tr>
        <w:trPr>
          <w:ins w:id="94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95" w:author="Kevin Wang (QMC)" w:date="2022-10-23T22:44:00Z"/>
              </w:rPr>
            </w:pPr>
            <w:ins w:id="96" w:author="Kevin Wang (QMC)" w:date="2022-10-23T22:44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97" w:author="Kevin Wang (QMC)" w:date="2022-10-23T22:44:00Z"/>
              </w:rPr>
            </w:pPr>
            <w:ins w:id="98" w:author="Kevin Wang (QMC)" w:date="2022-10-23T22:44:00Z">
              <w:r>
                <w:t>Normal</w:t>
              </w:r>
            </w:ins>
          </w:p>
        </w:tc>
      </w:tr>
      <w:tr>
        <w:trPr>
          <w:ins w:id="99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00" w:author="Kevin Wang (QMC)" w:date="2022-10-23T22:44:00Z"/>
              </w:rPr>
            </w:pPr>
            <w:ins w:id="101" w:author="Kevin Wang (QMC)" w:date="2022-10-23T22:44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02" w:author="Kevin Wang (QMC)" w:date="2022-10-23T22:44:00Z"/>
              </w:rPr>
            </w:pPr>
            <w:proofErr w:type="spellStart"/>
            <w:ins w:id="103" w:author="Kevin Wang (QMC)" w:date="2022-10-23T22:44:00Z">
              <w:r>
                <w:t>Mid range</w:t>
              </w:r>
              <w:proofErr w:type="spellEnd"/>
            </w:ins>
          </w:p>
        </w:tc>
      </w:tr>
      <w:tr>
        <w:trPr>
          <w:ins w:id="104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05" w:author="Kevin Wang (QMC)" w:date="2022-10-23T22:44:00Z"/>
              </w:rPr>
            </w:pPr>
            <w:ins w:id="106" w:author="Kevin Wang (QMC)" w:date="2022-10-23T22:44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07" w:author="Kevin Wang (QMC)" w:date="2022-10-23T22:44:00Z"/>
              </w:rPr>
            </w:pPr>
            <w:ins w:id="108" w:author="Kevin Wang (QMC)" w:date="2022-10-23T22:44:00Z">
              <w:r>
                <w:t>Mid, Highest</w:t>
              </w:r>
            </w:ins>
          </w:p>
        </w:tc>
      </w:tr>
      <w:tr>
        <w:trPr>
          <w:ins w:id="109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10" w:author="Kevin Wang (QMC)" w:date="2022-10-23T22:44:00Z"/>
              </w:rPr>
            </w:pPr>
            <w:ins w:id="111" w:author="Kevin Wang (QMC)" w:date="2022-10-23T22:44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12" w:author="Kevin Wang (QMC)" w:date="2022-10-23T22:44:00Z"/>
              </w:rPr>
            </w:pPr>
            <w:ins w:id="113" w:author="Kevin Wang (QMC)" w:date="2022-10-23T22:44:00Z">
              <w:r>
                <w:t>Lowest, Highest</w:t>
              </w:r>
            </w:ins>
          </w:p>
        </w:tc>
      </w:tr>
      <w:tr>
        <w:trPr>
          <w:ins w:id="114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15" w:author="Kevin Wang (QMC)" w:date="2022-10-23T22:44:00Z"/>
              </w:rPr>
            </w:pPr>
            <w:ins w:id="116" w:author="Kevin Wang (QMC)" w:date="2022-10-23T22:44:00Z">
              <w:r>
                <w:t>Test Parameters</w:t>
              </w:r>
            </w:ins>
          </w:p>
        </w:tc>
      </w:tr>
      <w:tr>
        <w:trPr>
          <w:ins w:id="117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18" w:author="Kevin Wang (QMC)" w:date="2022-10-23T22:44:00Z"/>
                <w:lang w:eastAsia="zh-CN"/>
              </w:rPr>
            </w:pPr>
            <w:ins w:id="119" w:author="Kevin Wang (QMC)" w:date="2022-10-23T22:44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TAH"/>
              <w:rPr>
                <w:ins w:id="120" w:author="Kevin Wang (QMC)" w:date="2022-10-23T22:44:00Z"/>
              </w:rPr>
            </w:pPr>
            <w:ins w:id="121" w:author="Kevin Wang (QMC)" w:date="2022-10-23T22:44:00Z">
              <w: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H"/>
              <w:rPr>
                <w:ins w:id="122" w:author="Kevin Wang (QMC)" w:date="2022-10-23T22:44:00Z"/>
                <w:lang w:eastAsia="zh-CN"/>
              </w:rPr>
            </w:pPr>
            <w:ins w:id="123" w:author="Kevin Wang (QMC)" w:date="2022-10-23T22:44:00Z">
              <w:r>
                <w:t>Uplink Configuration</w:t>
              </w:r>
            </w:ins>
          </w:p>
        </w:tc>
      </w:tr>
      <w:tr>
        <w:trPr>
          <w:ins w:id="124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25" w:author="Kevin Wang (QMC)" w:date="2022-10-23T22:44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126" w:author="Kevin Wang (QMC)" w:date="2022-10-23T22:44:00Z"/>
              </w:rPr>
            </w:pPr>
            <w:ins w:id="127" w:author="Kevin Wang (QMC)" w:date="2022-10-23T22:44:00Z">
              <w:r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>
            <w:pPr>
              <w:pStyle w:val="TAH"/>
              <w:rPr>
                <w:ins w:id="128" w:author="Kevin Wang (QMC)" w:date="2022-10-23T22:44:00Z"/>
                <w:lang w:eastAsia="zh-CN"/>
              </w:rPr>
            </w:pPr>
            <w:ins w:id="129" w:author="Kevin Wang (QMC)" w:date="2022-10-23T22:44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H"/>
              <w:rPr>
                <w:ins w:id="130" w:author="Kevin Wang (QMC)" w:date="2022-10-23T22:44:00Z"/>
                <w:lang w:eastAsia="zh-CN"/>
              </w:rPr>
            </w:pPr>
            <w:ins w:id="131" w:author="Kevin Wang (QMC)" w:date="2022-10-23T22:44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132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33" w:author="Kevin Wang (QMC)" w:date="2022-10-23T22:44:00Z"/>
              </w:rPr>
            </w:pPr>
            <w:ins w:id="134" w:author="Kevin Wang (QMC)" w:date="2022-10-23T22:44:00Z">
              <w:r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>
            <w:pPr>
              <w:pStyle w:val="TAC"/>
              <w:rPr>
                <w:ins w:id="135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36" w:author="Kevin Wang (QMC)" w:date="2022-10-23T22:44:00Z"/>
              </w:rPr>
            </w:pPr>
            <w:ins w:id="137" w:author="Kevin Wang (QMC)" w:date="2022-10-23T22:44:00Z">
              <w: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38" w:author="Kevin Wang (QMC)" w:date="2022-10-23T22:44:00Z"/>
              </w:rPr>
            </w:pPr>
            <w:ins w:id="139" w:author="Kevin Wang (QMC)" w:date="2022-10-23T22:44:00Z">
              <w:r>
                <w:t>Inner Full</w:t>
              </w:r>
            </w:ins>
          </w:p>
        </w:tc>
      </w:tr>
      <w:tr>
        <w:trPr>
          <w:ins w:id="140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41" w:author="Kevin Wang (QMC)" w:date="2022-10-23T22:44:00Z"/>
              </w:rPr>
            </w:pPr>
            <w:ins w:id="142" w:author="Kevin Wang (QMC)" w:date="2022-10-23T22:44:00Z">
              <w:r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>
            <w:pPr>
              <w:pStyle w:val="TAC"/>
              <w:rPr>
                <w:ins w:id="143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44" w:author="Kevin Wang (QMC)" w:date="2022-10-23T22:44:00Z"/>
              </w:rPr>
            </w:pPr>
            <w:ins w:id="145" w:author="Kevin Wang (QMC)" w:date="2022-10-23T22:44:00Z">
              <w: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46" w:author="Kevin Wang (QMC)" w:date="2022-10-23T22:44:00Z"/>
              </w:rPr>
            </w:pPr>
            <w:ins w:id="147" w:author="Kevin Wang (QMC)" w:date="2022-10-23T22:44:00Z">
              <w:r>
                <w:t>Inner Full</w:t>
              </w:r>
            </w:ins>
          </w:p>
        </w:tc>
      </w:tr>
      <w:tr>
        <w:trPr>
          <w:ins w:id="148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149" w:author="Kevin Wang (QMC)" w:date="2022-10-23T22:44:00Z"/>
              </w:rPr>
            </w:pPr>
            <w:ins w:id="150" w:author="Kevin Wang (QMC)" w:date="2022-10-23T22:44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6.1-1.</w:t>
              </w:r>
            </w:ins>
            <w:ins w:id="151" w:author="Kevin Wang (QMC)" w:date="2022-10-25T10:50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>
      <w:pPr>
        <w:rPr>
          <w:ins w:id="152" w:author="Kevin Wang (QMC)" w:date="2022-10-23T22:44:00Z"/>
        </w:rPr>
      </w:pPr>
    </w:p>
    <w:p>
      <w:pPr>
        <w:pStyle w:val="B1"/>
        <w:rPr>
          <w:ins w:id="153" w:author="Kevin Wang (QMC)" w:date="2022-10-23T22:44:00Z"/>
        </w:rPr>
      </w:pPr>
      <w:ins w:id="154" w:author="Kevin Wang (QMC)" w:date="2022-10-23T22:44:00Z">
        <w:r>
          <w:t>1.</w:t>
        </w:r>
        <w:r>
          <w:tab/>
          <w:t>Connect the SS to the UE antenna connectors as shown in TS 38.508-1 [5] Annex A, in Figure A.3.1.3.1 for TE diagram and section A.3.2 for UE diagram.</w:t>
        </w:r>
      </w:ins>
    </w:p>
    <w:p>
      <w:pPr>
        <w:pStyle w:val="B1"/>
        <w:rPr>
          <w:ins w:id="155" w:author="Kevin Wang (QMC)" w:date="2022-10-23T22:44:00Z"/>
        </w:rPr>
      </w:pPr>
      <w:ins w:id="156" w:author="Kevin Wang (QMC)" w:date="2022-10-23T22:44:00Z">
        <w:r>
          <w:t>2.</w:t>
        </w:r>
        <w:r>
          <w:tab/>
          <w:t>The parameter settings for the cell are set up according to TS 38.508-1 [5] subclause 4.4.3.</w:t>
        </w:r>
      </w:ins>
    </w:p>
    <w:p>
      <w:pPr>
        <w:pStyle w:val="B1"/>
        <w:rPr>
          <w:ins w:id="157" w:author="Kevin Wang (QMC)" w:date="2022-10-23T22:44:00Z"/>
        </w:rPr>
      </w:pPr>
      <w:ins w:id="158" w:author="Kevin Wang (QMC)" w:date="2022-10-23T22:44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>
      <w:pPr>
        <w:pStyle w:val="B1"/>
        <w:rPr>
          <w:ins w:id="159" w:author="Kevin Wang (QMC)" w:date="2022-10-23T22:44:00Z"/>
        </w:rPr>
      </w:pPr>
      <w:ins w:id="160" w:author="Kevin Wang (QMC)" w:date="2022-10-23T22:44:00Z">
        <w:r>
          <w:t>4.</w:t>
        </w:r>
        <w:r>
          <w:tab/>
          <w:t>The UL Reference Measurement channels are set according to Table 6.5</w:t>
        </w:r>
      </w:ins>
      <w:ins w:id="161" w:author="Kevin Wang (QMC)" w:date="2022-10-23T23:04:00Z">
        <w:r>
          <w:t>F</w:t>
        </w:r>
      </w:ins>
      <w:ins w:id="162" w:author="Kevin Wang (QMC)" w:date="2022-10-23T22:44:00Z">
        <w:r>
          <w:t>.4.4.1-1.</w:t>
        </w:r>
      </w:ins>
    </w:p>
    <w:p>
      <w:pPr>
        <w:pStyle w:val="B1"/>
        <w:rPr>
          <w:ins w:id="163" w:author="Kevin Wang (QMC)" w:date="2022-10-23T22:44:00Z"/>
        </w:rPr>
      </w:pPr>
      <w:ins w:id="164" w:author="Kevin Wang (QMC)" w:date="2022-10-23T22:44:00Z">
        <w:r>
          <w:t>5.</w:t>
        </w:r>
        <w:r>
          <w:tab/>
          <w:t>Propagation conditions are set according to Annex B.0.</w:t>
        </w:r>
      </w:ins>
    </w:p>
    <w:p>
      <w:pPr>
        <w:pStyle w:val="B1"/>
        <w:rPr>
          <w:ins w:id="165" w:author="Kevin Wang (QMC)" w:date="2022-10-23T22:44:00Z"/>
        </w:rPr>
      </w:pPr>
      <w:ins w:id="166" w:author="Kevin Wang (QMC)" w:date="2022-10-23T22:44:00Z">
        <w:r>
          <w:lastRenderedPageBreak/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[5] clause 4.5. Message contents are defined in clause 6.5</w:t>
        </w:r>
      </w:ins>
      <w:ins w:id="167" w:author="Kevin Wang (QMC)" w:date="2022-10-23T23:04:00Z">
        <w:r>
          <w:t>F</w:t>
        </w:r>
      </w:ins>
      <w:ins w:id="168" w:author="Kevin Wang (QMC)" w:date="2022-10-23T22:44:00Z">
        <w:r>
          <w:t>.4.4.3.</w:t>
        </w:r>
      </w:ins>
    </w:p>
    <w:p>
      <w:pPr>
        <w:pStyle w:val="H6"/>
        <w:rPr>
          <w:ins w:id="169" w:author="Kevin Wang (QMC)" w:date="2022-10-23T22:44:00Z"/>
        </w:rPr>
      </w:pPr>
      <w:bookmarkStart w:id="170" w:name="_Toc27478197"/>
      <w:bookmarkStart w:id="171" w:name="_Toc36226912"/>
      <w:bookmarkStart w:id="172" w:name="_Toc44324197"/>
      <w:bookmarkStart w:id="173" w:name="_Toc52990391"/>
      <w:bookmarkStart w:id="174" w:name="_Toc60823590"/>
      <w:bookmarkStart w:id="175" w:name="_Toc60825512"/>
      <w:ins w:id="176" w:author="Kevin Wang (QMC)" w:date="2022-10-23T22:44:00Z">
        <w:r>
          <w:t>6.5</w:t>
        </w:r>
      </w:ins>
      <w:ins w:id="177" w:author="Kevin Wang (QMC)" w:date="2022-10-23T23:05:00Z">
        <w:r>
          <w:t>F</w:t>
        </w:r>
      </w:ins>
      <w:ins w:id="178" w:author="Kevin Wang (QMC)" w:date="2022-10-23T22:44:00Z">
        <w:r>
          <w:t>.4.4.2</w:t>
        </w:r>
        <w:r>
          <w:tab/>
          <w:t>Test procedure</w:t>
        </w:r>
        <w:bookmarkEnd w:id="170"/>
        <w:bookmarkEnd w:id="171"/>
        <w:bookmarkEnd w:id="172"/>
        <w:bookmarkEnd w:id="173"/>
        <w:bookmarkEnd w:id="174"/>
        <w:bookmarkEnd w:id="175"/>
      </w:ins>
    </w:p>
    <w:p>
      <w:pPr>
        <w:pStyle w:val="B1"/>
        <w:rPr>
          <w:ins w:id="179" w:author="Kevin Wang (QMC)" w:date="2022-10-23T22:44:00Z"/>
        </w:rPr>
      </w:pPr>
      <w:ins w:id="180" w:author="Kevin Wang (QMC)" w:date="2022-10-23T22:44:00Z">
        <w:r>
          <w:t>1.</w:t>
        </w:r>
        <w:r>
          <w:tab/>
          <w:t xml:space="preserve">SS sends uplink scheduling information </w:t>
        </w:r>
        <w:r>
          <w:rPr>
            <w:rFonts w:eastAsia="MS Mincho"/>
          </w:rPr>
          <w:t>for each UL HARQ process</w:t>
        </w:r>
        <w:r>
          <w:t xml:space="preserve"> via PDCCH DCI format 0_1 for C_RNTI to schedule the UL RMC according to Table 6.5</w:t>
        </w:r>
      </w:ins>
      <w:ins w:id="181" w:author="Kevin Wang (QMC)" w:date="2022-10-23T23:05:00Z">
        <w:r>
          <w:t>F</w:t>
        </w:r>
      </w:ins>
      <w:ins w:id="182" w:author="Kevin Wang (QMC)" w:date="2022-10-23T22:44:00Z">
        <w:r>
          <w:t>.4.4.1-1. Since the UE has no payload and no loopback data to send the UE sends uplink MAC padding bits on the UL RMC</w:t>
        </w:r>
        <w:r>
          <w:rPr>
            <w:rFonts w:eastAsia="MS Mincho"/>
          </w:rPr>
          <w:t>.</w:t>
        </w:r>
      </w:ins>
    </w:p>
    <w:p>
      <w:pPr>
        <w:pStyle w:val="B1"/>
        <w:rPr>
          <w:ins w:id="183" w:author="Kevin Wang (QMC)" w:date="2022-10-23T22:44:00Z"/>
        </w:rPr>
      </w:pPr>
      <w:ins w:id="184" w:author="Kevin Wang (QMC)" w:date="2022-10-23T22:44:00Z">
        <w:r>
          <w:t>2.</w:t>
        </w:r>
        <w:r>
          <w:tab/>
          <w:t>Send continuously uplink power control "up" commands to the UE until the UE transmits at its P</w:t>
        </w:r>
        <w:r>
          <w:rPr>
            <w:vertAlign w:val="subscript"/>
          </w:rPr>
          <w:t>UMAX</w:t>
        </w:r>
        <w:r>
          <w:t xml:space="preserve"> level</w:t>
        </w:r>
        <w:r>
          <w:rPr>
            <w:rFonts w:eastAsia="MS Mincho"/>
          </w:rPr>
          <w:t>.</w:t>
        </w:r>
      </w:ins>
    </w:p>
    <w:p>
      <w:pPr>
        <w:pStyle w:val="B1"/>
        <w:rPr>
          <w:ins w:id="185" w:author="Kevin Wang (QMC)" w:date="2022-10-23T22:44:00Z"/>
        </w:rPr>
      </w:pPr>
      <w:ins w:id="186" w:author="Kevin Wang (QMC)" w:date="2022-10-23T22:44:00Z">
        <w:r>
          <w:t>3.</w:t>
        </w:r>
        <w:r>
          <w:tab/>
          <w:t>Measure the rectangular filtered mean power of the UE. For TDD, only slots consisting of only UL symbols are under test for the wanted signal and for the intermodulation product.</w:t>
        </w:r>
      </w:ins>
    </w:p>
    <w:p>
      <w:pPr>
        <w:pStyle w:val="B1"/>
        <w:rPr>
          <w:ins w:id="187" w:author="Kevin Wang (QMC)" w:date="2022-10-23T22:44:00Z"/>
        </w:rPr>
      </w:pPr>
      <w:ins w:id="188" w:author="Kevin Wang (QMC)" w:date="2022-10-23T22:44:00Z">
        <w:r>
          <w:t>4.</w:t>
        </w:r>
        <w:r>
          <w:tab/>
          <w:t>Set the interference signal frequency below the UL carrier frequency using the first offset in table 6.5</w:t>
        </w:r>
      </w:ins>
      <w:ins w:id="189" w:author="Kevin Wang (QMC)" w:date="2022-10-23T23:05:00Z">
        <w:r>
          <w:t>F</w:t>
        </w:r>
      </w:ins>
      <w:ins w:id="190" w:author="Kevin Wang (QMC)" w:date="2022-10-23T22:44:00Z">
        <w:r>
          <w:t>.4.5-1.</w:t>
        </w:r>
      </w:ins>
    </w:p>
    <w:p>
      <w:pPr>
        <w:pStyle w:val="B1"/>
        <w:rPr>
          <w:ins w:id="191" w:author="Kevin Wang (QMC)" w:date="2022-10-23T22:44:00Z"/>
        </w:rPr>
      </w:pPr>
      <w:ins w:id="192" w:author="Kevin Wang (QMC)" w:date="2022-10-23T22:44:00Z">
        <w:r>
          <w:t>5.</w:t>
        </w:r>
        <w:r>
          <w:tab/>
          <w:t>Set the interference CW signal level according to table 6.5</w:t>
        </w:r>
      </w:ins>
      <w:ins w:id="193" w:author="Kevin Wang (QMC)" w:date="2022-10-23T23:05:00Z">
        <w:r>
          <w:t>F</w:t>
        </w:r>
      </w:ins>
      <w:ins w:id="194" w:author="Kevin Wang (QMC)" w:date="2022-10-23T22:44:00Z">
        <w:r>
          <w:t>.4.5-1.</w:t>
        </w:r>
      </w:ins>
    </w:p>
    <w:p>
      <w:pPr>
        <w:pStyle w:val="B1"/>
        <w:rPr>
          <w:ins w:id="195" w:author="Kevin Wang (QMC)" w:date="2022-10-23T22:44:00Z"/>
        </w:rPr>
      </w:pPr>
      <w:ins w:id="196" w:author="Kevin Wang (QMC)" w:date="2022-10-23T22:44:00Z">
        <w:r>
          <w:t>6.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197" w:author="Kevin Wang (QMC)" w:date="2022-10-23T22:44:00Z"/>
        </w:rPr>
      </w:pPr>
      <w:ins w:id="198" w:author="Kevin Wang (QMC)" w:date="2022-10-23T22:44:00Z">
        <w:r>
          <w:t>7.</w:t>
        </w:r>
        <w:r>
          <w:tab/>
          <w:t>Set the interference signal frequency above the UL carrier frequency using the first offset in table 6.5</w:t>
        </w:r>
      </w:ins>
      <w:ins w:id="199" w:author="Kevin Wang (QMC)" w:date="2022-10-23T23:05:00Z">
        <w:r>
          <w:t>F</w:t>
        </w:r>
      </w:ins>
      <w:ins w:id="200" w:author="Kevin Wang (QMC)" w:date="2022-10-23T22:44:00Z">
        <w:r>
          <w:t>.4.5-1.</w:t>
        </w:r>
      </w:ins>
    </w:p>
    <w:p>
      <w:pPr>
        <w:pStyle w:val="B1"/>
        <w:rPr>
          <w:ins w:id="201" w:author="Kevin Wang (QMC)" w:date="2022-10-23T22:44:00Z"/>
        </w:rPr>
      </w:pPr>
      <w:ins w:id="202" w:author="Kevin Wang (QMC)" w:date="2022-10-23T22:44:00Z">
        <w:r>
          <w:t>8.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203" w:author="Kevin Wang (QMC)" w:date="2022-10-23T22:44:00Z"/>
        </w:rPr>
      </w:pPr>
      <w:ins w:id="204" w:author="Kevin Wang (QMC)" w:date="2022-10-23T22:44:00Z">
        <w:r>
          <w:t>9.</w:t>
        </w:r>
        <w:r>
          <w:tab/>
          <w:t>Repeat the measurement using the second offset in table 6.5</w:t>
        </w:r>
      </w:ins>
      <w:ins w:id="205" w:author="Kevin Wang (QMC)" w:date="2022-10-23T23:05:00Z">
        <w:r>
          <w:t>F</w:t>
        </w:r>
      </w:ins>
      <w:ins w:id="206" w:author="Kevin Wang (QMC)" w:date="2022-10-23T22:44:00Z">
        <w:r>
          <w:t>.4.5-1.</w:t>
        </w:r>
      </w:ins>
    </w:p>
    <w:p>
      <w:pPr>
        <w:pStyle w:val="H6"/>
        <w:rPr>
          <w:ins w:id="207" w:author="Kevin Wang (QMC)" w:date="2022-10-23T22:44:00Z"/>
        </w:rPr>
      </w:pPr>
      <w:bookmarkStart w:id="208" w:name="_Toc27478198"/>
      <w:bookmarkStart w:id="209" w:name="_Toc36226913"/>
      <w:bookmarkStart w:id="210" w:name="_Toc44324198"/>
      <w:bookmarkStart w:id="211" w:name="_Toc52990392"/>
      <w:bookmarkStart w:id="212" w:name="_Toc60823591"/>
      <w:bookmarkStart w:id="213" w:name="_Toc60825513"/>
      <w:ins w:id="214" w:author="Kevin Wang (QMC)" w:date="2022-10-23T22:44:00Z">
        <w:r>
          <w:t>6.5</w:t>
        </w:r>
      </w:ins>
      <w:ins w:id="215" w:author="Kevin Wang (QMC)" w:date="2022-10-23T23:05:00Z">
        <w:r>
          <w:t>F</w:t>
        </w:r>
      </w:ins>
      <w:ins w:id="216" w:author="Kevin Wang (QMC)" w:date="2022-10-23T22:44:00Z">
        <w:r>
          <w:t>.4.4.3</w:t>
        </w:r>
        <w:r>
          <w:tab/>
          <w:t>Message contents</w:t>
        </w:r>
        <w:bookmarkEnd w:id="208"/>
        <w:bookmarkEnd w:id="209"/>
        <w:bookmarkEnd w:id="210"/>
        <w:bookmarkEnd w:id="211"/>
        <w:bookmarkEnd w:id="212"/>
        <w:bookmarkEnd w:id="213"/>
      </w:ins>
    </w:p>
    <w:p>
      <w:pPr>
        <w:rPr>
          <w:ins w:id="217" w:author="Kevin Wang (QMC)" w:date="2022-10-23T22:44:00Z"/>
        </w:rPr>
      </w:pPr>
      <w:ins w:id="218" w:author="Kevin Wang (QMC)" w:date="2022-10-23T22:44:00Z">
        <w:r>
          <w:t>Message contents are according to TS 38.508-1 [5] subclause 4.6 with the following exception:</w:t>
        </w:r>
      </w:ins>
    </w:p>
    <w:p>
      <w:pPr>
        <w:pStyle w:val="TH"/>
        <w:rPr>
          <w:ins w:id="219" w:author="Kevin Wang (QMC)" w:date="2022-10-23T22:44:00Z"/>
        </w:rPr>
      </w:pPr>
      <w:ins w:id="220" w:author="Kevin Wang (QMC)" w:date="2022-10-23T22:44:00Z">
        <w:r>
          <w:t xml:space="preserve">Table </w:t>
        </w:r>
        <w:r>
          <w:rPr>
            <w:rFonts w:eastAsia="MS Mincho"/>
          </w:rPr>
          <w:t>6.5</w:t>
        </w:r>
      </w:ins>
      <w:ins w:id="221" w:author="Kevin Wang (QMC)" w:date="2022-10-23T23:05:00Z">
        <w:r>
          <w:rPr>
            <w:rFonts w:eastAsia="MS Mincho"/>
          </w:rPr>
          <w:t>F</w:t>
        </w:r>
      </w:ins>
      <w:ins w:id="222" w:author="Kevin Wang (QMC)" w:date="2022-10-23T22:44:00Z">
        <w:r>
          <w:rPr>
            <w:rFonts w:eastAsia="MS Mincho"/>
          </w:rPr>
          <w:t>.4.4.3</w:t>
        </w:r>
        <w:r>
          <w:t xml:space="preserve">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>
        <w:trPr>
          <w:ins w:id="223" w:author="Kevin Wang (QMC)" w:date="2022-10-23T22:44:00Z"/>
        </w:trPr>
        <w:tc>
          <w:tcPr>
            <w:tcW w:w="9747" w:type="dxa"/>
          </w:tcPr>
          <w:p>
            <w:pPr>
              <w:pStyle w:val="TAH"/>
              <w:rPr>
                <w:ins w:id="224" w:author="Kevin Wang (QMC)" w:date="2022-10-23T22:44:00Z"/>
              </w:rPr>
            </w:pPr>
            <w:ins w:id="225" w:author="Kevin Wang (QMC)" w:date="2022-10-23T22:44:00Z">
              <w:r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226" w:author="Kevin Wang (QMC)" w:date="2022-10-23T22:44:00Z"/>
        </w:rPr>
      </w:pPr>
    </w:p>
    <w:p>
      <w:pPr>
        <w:pStyle w:val="H6"/>
        <w:rPr>
          <w:ins w:id="227" w:author="Kevin Wang (QMC)" w:date="2022-10-23T22:44:00Z"/>
        </w:rPr>
      </w:pPr>
      <w:bookmarkStart w:id="228" w:name="_Toc27478199"/>
      <w:bookmarkStart w:id="229" w:name="_Toc36226914"/>
      <w:bookmarkStart w:id="230" w:name="_Toc44324199"/>
      <w:bookmarkStart w:id="231" w:name="_Toc52990393"/>
      <w:bookmarkStart w:id="232" w:name="_Toc60823592"/>
      <w:bookmarkStart w:id="233" w:name="_Toc60825514"/>
      <w:bookmarkStart w:id="234" w:name="_Toc83720756"/>
      <w:ins w:id="235" w:author="Kevin Wang (QMC)" w:date="2022-10-23T22:44:00Z">
        <w:r>
          <w:t>6.5</w:t>
        </w:r>
      </w:ins>
      <w:ins w:id="236" w:author="Kevin Wang (QMC)" w:date="2022-10-23T23:05:00Z">
        <w:r>
          <w:t>F</w:t>
        </w:r>
      </w:ins>
      <w:ins w:id="237" w:author="Kevin Wang (QMC)" w:date="2022-10-23T22:44:00Z">
        <w:r>
          <w:t>.4.5</w:t>
        </w:r>
        <w:r>
          <w:tab/>
          <w:t>Test requirement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>
      <w:pPr>
        <w:rPr>
          <w:ins w:id="238" w:author="Kevin Wang (QMC)" w:date="2022-10-23T22:44:00Z"/>
        </w:rPr>
      </w:pPr>
      <w:ins w:id="239" w:author="Kevin Wang (QMC)" w:date="2022-10-23T22:44:00Z">
        <w:r>
          <w:t>The ratio derived in step 6 and 8, shall not exceed the described value in table 6.5</w:t>
        </w:r>
      </w:ins>
      <w:ins w:id="240" w:author="Kevin Wang (QMC)" w:date="2022-10-23T23:06:00Z">
        <w:r>
          <w:t>F</w:t>
        </w:r>
      </w:ins>
      <w:ins w:id="241" w:author="Kevin Wang (QMC)" w:date="2022-10-23T22:44:00Z">
        <w:r>
          <w:t>.4.5-1.</w:t>
        </w:r>
      </w:ins>
    </w:p>
    <w:p>
      <w:pPr>
        <w:pStyle w:val="TH"/>
        <w:rPr>
          <w:ins w:id="242" w:author="Kevin Wang (QMC)" w:date="2022-10-23T22:44:00Z"/>
        </w:rPr>
      </w:pPr>
      <w:ins w:id="243" w:author="Kevin Wang (QMC)" w:date="2022-10-23T22:44:00Z">
        <w:r>
          <w:t>Table 6.5</w:t>
        </w:r>
      </w:ins>
      <w:ins w:id="244" w:author="Kevin Wang (QMC)" w:date="2022-10-23T23:05:00Z">
        <w:r>
          <w:t>F</w:t>
        </w:r>
      </w:ins>
      <w:ins w:id="245" w:author="Kevin Wang (QMC)" w:date="2022-10-23T22:44:00Z">
        <w:r>
          <w:t>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3417"/>
        <w:gridCol w:w="3637"/>
      </w:tblGrid>
      <w:tr>
        <w:trPr>
          <w:trHeight w:val="420"/>
          <w:jc w:val="center"/>
          <w:ins w:id="246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47" w:author="Kevin Wang (QMC)" w:date="2022-10-23T22:44:00Z"/>
                <w:lang w:eastAsia="zh-CN"/>
              </w:rPr>
            </w:pPr>
            <w:ins w:id="248" w:author="Kevin Wang (QMC)" w:date="2022-10-23T22:44:00Z">
              <w:r>
                <w:rPr>
                  <w:lang w:eastAsia="zh-CN"/>
                </w:rPr>
                <w:t>Wanted signal</w:t>
              </w:r>
            </w:ins>
          </w:p>
          <w:p>
            <w:pPr>
              <w:pStyle w:val="TAL"/>
              <w:rPr>
                <w:ins w:id="249" w:author="Kevin Wang (QMC)" w:date="2022-10-23T22:44:00Z"/>
                <w:lang w:eastAsia="zh-CN"/>
              </w:rPr>
            </w:pPr>
            <w:ins w:id="250" w:author="Kevin Wang (QMC)" w:date="2022-10-23T22:44:00Z">
              <w:r>
                <w:rPr>
                  <w:lang w:eastAsia="zh-CN"/>
                </w:rPr>
                <w:t xml:space="preserve">channel </w:t>
              </w:r>
              <w:r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51" w:author="Kevin Wang (QMC)" w:date="2022-10-23T22:44:00Z"/>
                <w:lang w:eastAsia="zh-CN"/>
              </w:rPr>
            </w:pPr>
            <w:proofErr w:type="spellStart"/>
            <w:ins w:id="252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53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54" w:author="Kevin Wang (QMC)" w:date="2022-10-23T22:44:00Z"/>
                <w:lang w:eastAsia="zh-CN"/>
              </w:rPr>
            </w:pPr>
            <w:ins w:id="255" w:author="Kevin Wang (QMC)" w:date="2022-10-23T22:44:00Z">
              <w:r>
                <w:t xml:space="preserve">Interference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</w:ins>
          </w:p>
          <w:p>
            <w:pPr>
              <w:pStyle w:val="TAL"/>
              <w:rPr>
                <w:ins w:id="256" w:author="Kevin Wang (QMC)" w:date="2022-10-23T22:44:00Z"/>
              </w:rPr>
            </w:pPr>
            <w:ins w:id="257" w:author="Kevin Wang (QMC)" w:date="2022-10-23T22:44:00Z">
              <w:r>
                <w:rPr>
                  <w:lang w:eastAsia="zh-CN"/>
                </w:rPr>
                <w:t>f</w:t>
              </w:r>
              <w:r>
                <w:t xml:space="preserve">requency </w:t>
              </w:r>
              <w:r>
                <w:rPr>
                  <w:lang w:eastAsia="zh-CN"/>
                </w:rPr>
                <w:t>o</w:t>
              </w:r>
              <w:r>
                <w:t>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58" w:author="Kevin Wang (QMC)" w:date="2022-10-23T22:44:00Z"/>
                <w:lang w:eastAsia="zh-CN"/>
              </w:rPr>
            </w:pPr>
            <w:proofErr w:type="spellStart"/>
            <w:ins w:id="259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60" w:author="Kevin Wang (QMC)" w:date="2022-10-23T22:44:00Z"/>
                <w:lang w:eastAsia="zh-CN"/>
              </w:rPr>
            </w:pPr>
            <w:ins w:id="261" w:author="Kevin Wang (QMC)" w:date="2022-10-23T22:44:00Z">
              <w:r>
                <w:rPr>
                  <w:lang w:eastAsia="zh-CN"/>
                </w:rP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62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3" w:author="Kevin Wang (QMC)" w:date="2022-10-23T22:44:00Z"/>
                <w:lang w:eastAsia="zh-CN"/>
              </w:rPr>
            </w:pPr>
            <w:ins w:id="264" w:author="Kevin Wang (QMC)" w:date="2022-10-23T22:44:00Z">
              <w:r>
                <w:t xml:space="preserve">Interference CW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  <w:r>
                <w:rPr>
                  <w:lang w:eastAsia="zh-CN"/>
                </w:rPr>
                <w:t xml:space="preserve"> l</w:t>
              </w:r>
              <w:r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65" w:author="Kevin Wang (QMC)" w:date="2022-10-23T22:44:00Z"/>
                <w:lang w:eastAsia="zh-CN"/>
              </w:rPr>
            </w:pPr>
            <w:ins w:id="266" w:author="Kevin Wang (QMC)" w:date="2022-10-23T22:44:00Z">
              <w:r>
                <w:rPr>
                  <w:lang w:eastAsia="zh-CN"/>
                </w:rPr>
                <w:t>-40dBc</w:t>
              </w:r>
            </w:ins>
          </w:p>
        </w:tc>
      </w:tr>
      <w:tr>
        <w:trPr>
          <w:trHeight w:val="420"/>
          <w:jc w:val="center"/>
          <w:ins w:id="267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8" w:author="Kevin Wang (QMC)" w:date="2022-10-23T22:44:00Z"/>
                <w:lang w:eastAsia="zh-CN"/>
              </w:rPr>
            </w:pPr>
            <w:ins w:id="269" w:author="Kevin Wang (QMC)" w:date="2022-10-23T22:44:00Z">
              <w:r>
                <w:rPr>
                  <w:lang w:eastAsia="zh-CN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0" w:author="Kevin Wang (QMC)" w:date="2022-10-23T22:44:00Z"/>
                <w:lang w:eastAsia="zh-CN"/>
              </w:rPr>
            </w:pPr>
            <w:ins w:id="271" w:author="Kevin Wang (QMC)" w:date="2022-10-23T22:44:00Z">
              <w:r>
                <w:rPr>
                  <w:rFonts w:cs="v5.0.0"/>
                </w:rPr>
                <w:t xml:space="preserve">&lt; </w:t>
              </w:r>
              <w:r>
                <w:t>-29dBc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2" w:author="Kevin Wang (QMC)" w:date="2022-10-23T22:44:00Z"/>
                <w:lang w:eastAsia="zh-CN"/>
              </w:rPr>
            </w:pPr>
            <w:ins w:id="273" w:author="Kevin Wang (QMC)" w:date="2022-10-23T22:44:00Z">
              <w:r>
                <w:rPr>
                  <w:rFonts w:cs="v5.0.0"/>
                </w:rPr>
                <w:t>&lt;</w:t>
              </w:r>
              <w:r>
                <w:t xml:space="preserve"> -35dBc</w:t>
              </w:r>
            </w:ins>
          </w:p>
        </w:tc>
      </w:tr>
      <w:tr>
        <w:trPr>
          <w:trHeight w:val="420"/>
          <w:jc w:val="center"/>
          <w:ins w:id="274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75" w:author="Kevin Wang (QMC)" w:date="2022-10-23T22:44:00Z"/>
              </w:rPr>
            </w:pPr>
            <w:ins w:id="276" w:author="Kevin Wang (QMC)" w:date="2022-10-23T22:44:00Z">
              <w:r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L"/>
              <w:rPr>
                <w:ins w:id="277" w:author="Kevin Wang (QMC)" w:date="2022-10-23T22:44:00Z"/>
              </w:rPr>
            </w:pPr>
            <w:ins w:id="278" w:author="Kevin Wang (QMC)" w:date="2022-10-23T22:44:00Z">
              <w:r>
                <w:t>The maximum transmission bandwidth configuration among the different SCSs for the channel BW as defined in Table 6.5</w:t>
              </w:r>
            </w:ins>
            <w:ins w:id="279" w:author="Kevin Wang (QMC)" w:date="2022-10-23T23:06:00Z">
              <w:r>
                <w:t>F</w:t>
              </w:r>
            </w:ins>
            <w:ins w:id="280" w:author="Kevin Wang (QMC)" w:date="2022-10-23T22:44:00Z">
              <w:r>
                <w:t xml:space="preserve">.2.4.1.5-1 </w:t>
              </w:r>
            </w:ins>
          </w:p>
        </w:tc>
      </w:tr>
      <w:tr>
        <w:trPr>
          <w:trHeight w:val="420"/>
          <w:jc w:val="center"/>
          <w:ins w:id="281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82" w:author="Kevin Wang (QMC)" w:date="2022-10-23T22:44:00Z"/>
              </w:rPr>
            </w:pPr>
            <w:ins w:id="283" w:author="Kevin Wang (QMC)" w:date="2022-10-23T22:44:00Z">
              <w:r>
                <w:t>Measurement offset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84" w:author="Kevin Wang (QMC)" w:date="2022-10-23T22:44:00Z"/>
                <w:lang w:eastAsia="zh-CN"/>
              </w:rPr>
            </w:pPr>
            <w:proofErr w:type="spellStart"/>
            <w:ins w:id="285" w:author="Kevin Wang (QMC)" w:date="2022-10-23T22:44:00Z">
              <w:r>
                <w:t>BW</w:t>
              </w:r>
              <w:r>
                <w:rPr>
                  <w:vertAlign w:val="subscript"/>
                </w:rPr>
                <w:t>Chann</w:t>
              </w:r>
              <w:r>
                <w:rPr>
                  <w:vertAlign w:val="subscript"/>
                  <w:lang w:eastAsia="zh-CN"/>
                </w:rPr>
                <w:t>el</w:t>
              </w:r>
              <w:proofErr w:type="spellEnd"/>
              <w:r>
                <w:t xml:space="preserve"> and 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86" w:author="Kevin Wang (QMC)" w:date="2022-10-23T22:44:00Z"/>
                <w:lang w:eastAsia="zh-CN"/>
              </w:rPr>
            </w:pPr>
            <w:ins w:id="287" w:author="Kevin Wang (QMC)" w:date="2022-10-23T22:44:00Z">
              <w: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4*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88" w:author="Kevin Wang (QMC)" w:date="2022-10-23T22:44:00Z"/>
        </w:trPr>
        <w:tc>
          <w:tcPr>
            <w:tcW w:w="0" w:type="auto"/>
            <w:gridSpan w:val="3"/>
            <w:vAlign w:val="center"/>
          </w:tcPr>
          <w:p>
            <w:pPr>
              <w:pStyle w:val="TAN"/>
              <w:rPr>
                <w:ins w:id="289" w:author="Kevin Wang (QMC)" w:date="2022-10-23T22:44:00Z"/>
              </w:rPr>
            </w:pPr>
            <w:ins w:id="290" w:author="Kevin Wang (QMC)" w:date="2022-10-23T22:44:00Z">
              <w:r>
                <w:t>Note 1:</w:t>
              </w:r>
              <w:r>
                <w:rPr>
                  <w:lang w:eastAsia="zh-CN"/>
                </w:rPr>
                <w:tab/>
              </w:r>
              <w:r>
                <w:t>The test requirements do not apply when the interfering signal overlaps with the channel bandwidth of the downlink signal.</w:t>
              </w:r>
            </w:ins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2958</TotalTime>
  <Pages>3</Pages>
  <Words>1068</Words>
  <Characters>6702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